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BF0" w14:textId="77777777" w:rsidR="00F70AC3" w:rsidRDefault="00F70AC3">
      <w:r>
        <w:rPr>
          <w:noProof/>
        </w:rPr>
        <w:drawing>
          <wp:anchor distT="0" distB="0" distL="114300" distR="114300" simplePos="0" relativeHeight="251658240" behindDoc="1" locked="0" layoutInCell="1" allowOverlap="1" wp14:anchorId="2491D880" wp14:editId="07777777">
            <wp:simplePos x="0" y="0"/>
            <wp:positionH relativeFrom="column">
              <wp:posOffset>7994650</wp:posOffset>
            </wp:positionH>
            <wp:positionV relativeFrom="paragraph">
              <wp:posOffset>-1029335</wp:posOffset>
            </wp:positionV>
            <wp:extent cx="2146300" cy="2146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33D63" w14:textId="23B438C5" w:rsidR="00F70AC3" w:rsidRPr="00F70AC3" w:rsidRDefault="00F70AC3" w:rsidP="00F70AC3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Pr="00F70AC3">
        <w:rPr>
          <w:b/>
          <w:bCs/>
          <w:sz w:val="40"/>
          <w:szCs w:val="40"/>
        </w:rPr>
        <w:t xml:space="preserve">Risk Assessment </w:t>
      </w:r>
      <w:r>
        <w:rPr>
          <w:b/>
          <w:bCs/>
          <w:sz w:val="40"/>
          <w:szCs w:val="40"/>
        </w:rPr>
        <w:t xml:space="preserve">Forms </w:t>
      </w:r>
      <w:r w:rsidRPr="00F70AC3">
        <w:rPr>
          <w:b/>
          <w:bCs/>
          <w:sz w:val="40"/>
          <w:szCs w:val="40"/>
        </w:rPr>
        <w:t>- Hazards, Controls and Risks</w:t>
      </w:r>
      <w:r w:rsidR="00183ACE">
        <w:rPr>
          <w:b/>
          <w:bCs/>
          <w:sz w:val="40"/>
          <w:szCs w:val="40"/>
        </w:rPr>
        <w:t xml:space="preserve"> </w:t>
      </w:r>
      <w:r w:rsidR="00077B0B">
        <w:rPr>
          <w:b/>
          <w:bCs/>
          <w:sz w:val="40"/>
          <w:szCs w:val="40"/>
        </w:rPr>
        <w:t>–</w:t>
      </w:r>
      <w:r w:rsidR="00183ACE">
        <w:rPr>
          <w:b/>
          <w:bCs/>
          <w:sz w:val="40"/>
          <w:szCs w:val="40"/>
        </w:rPr>
        <w:t xml:space="preserve"> </w:t>
      </w:r>
      <w:r w:rsidR="00077B0B">
        <w:rPr>
          <w:b/>
          <w:bCs/>
          <w:sz w:val="40"/>
          <w:szCs w:val="40"/>
        </w:rPr>
        <w:t>TV Studio</w:t>
      </w:r>
    </w:p>
    <w:p w14:paraId="672A6659" w14:textId="77777777" w:rsidR="00F70AC3" w:rsidRPr="008D2A0C" w:rsidRDefault="00F70AC3" w:rsidP="00F70AC3">
      <w:pPr>
        <w:pStyle w:val="NoSpacing"/>
        <w:rPr>
          <w:sz w:val="4"/>
          <w:szCs w:val="4"/>
        </w:rPr>
      </w:pPr>
    </w:p>
    <w:tbl>
      <w:tblPr>
        <w:tblW w:w="15214" w:type="dxa"/>
        <w:tblInd w:w="108" w:type="dxa"/>
        <w:tblCellMar>
          <w:top w:w="57" w:type="dxa"/>
        </w:tblCellMar>
        <w:tblLook w:val="0020" w:firstRow="1" w:lastRow="0" w:firstColumn="0" w:lastColumn="0" w:noHBand="0" w:noVBand="0"/>
      </w:tblPr>
      <w:tblGrid>
        <w:gridCol w:w="2244"/>
        <w:gridCol w:w="1684"/>
        <w:gridCol w:w="2804"/>
        <w:gridCol w:w="6137"/>
        <w:gridCol w:w="1127"/>
        <w:gridCol w:w="1218"/>
      </w:tblGrid>
      <w:tr w:rsidR="00F70AC3" w:rsidRPr="0079311D" w14:paraId="367BFBCD" w14:textId="77777777" w:rsidTr="3B6DB378">
        <w:trPr>
          <w:trHeight w:val="746"/>
          <w:tblHeader/>
        </w:trPr>
        <w:tc>
          <w:tcPr>
            <w:tcW w:w="2256" w:type="dxa"/>
            <w:tcBorders>
              <w:top w:val="thinThickLargeGap" w:sz="12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FFFFCC"/>
          </w:tcPr>
          <w:p w14:paraId="1828346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Activity</w:t>
            </w:r>
          </w:p>
          <w:p w14:paraId="7583B47F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 w:rsidRPr="00B602EF">
              <w:rPr>
                <w:sz w:val="16"/>
                <w:szCs w:val="16"/>
              </w:rPr>
              <w:t>What is it you are doing and where?</w:t>
            </w:r>
          </w:p>
        </w:tc>
        <w:tc>
          <w:tcPr>
            <w:tcW w:w="1693" w:type="dxa"/>
            <w:tcBorders>
              <w:top w:val="thinThickLargeGap" w:sz="12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328CDB5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 xml:space="preserve">Who </w:t>
            </w:r>
            <w:r>
              <w:rPr>
                <w:b/>
                <w:bCs/>
                <w:sz w:val="20"/>
                <w:szCs w:val="20"/>
              </w:rPr>
              <w:t>is at Risk</w:t>
            </w:r>
          </w:p>
          <w:p w14:paraId="4E6B7E56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Anything about them which affects the risk?</w:t>
            </w:r>
          </w:p>
        </w:tc>
        <w:tc>
          <w:tcPr>
            <w:tcW w:w="2820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5466EB9B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Significant </w:t>
            </w:r>
            <w:r w:rsidRPr="00B602EF">
              <w:rPr>
                <w:b/>
                <w:bCs/>
                <w:sz w:val="20"/>
                <w:szCs w:val="20"/>
              </w:rPr>
              <w:t>Hazards</w:t>
            </w:r>
          </w:p>
          <w:p w14:paraId="6E1B3F1D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Outline </w:t>
            </w:r>
            <w:r w:rsidRPr="00B602EF">
              <w:rPr>
                <w:sz w:val="16"/>
                <w:szCs w:val="16"/>
              </w:rPr>
              <w:t>what could cause harm</w:t>
            </w:r>
            <w:r>
              <w:rPr>
                <w:sz w:val="16"/>
                <w:szCs w:val="16"/>
              </w:rPr>
              <w:t xml:space="preserve"> or damage</w:t>
            </w:r>
            <w:r w:rsidRPr="00B602EF">
              <w:rPr>
                <w:sz w:val="16"/>
                <w:szCs w:val="16"/>
              </w:rPr>
              <w:t xml:space="preserve"> (use table in Part A to help you)</w:t>
            </w:r>
          </w:p>
        </w:tc>
        <w:tc>
          <w:tcPr>
            <w:tcW w:w="6188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5B83B358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6213C0D1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Precautions which are / should be in place to control the </w:t>
            </w:r>
            <w:r w:rsidRPr="00B602EF">
              <w:rPr>
                <w:sz w:val="16"/>
                <w:szCs w:val="16"/>
              </w:rPr>
              <w:t>risk</w:t>
            </w:r>
            <w:r>
              <w:rPr>
                <w:sz w:val="16"/>
                <w:szCs w:val="16"/>
              </w:rPr>
              <w:t xml:space="preserve"> of harm or damage</w:t>
            </w:r>
          </w:p>
        </w:tc>
        <w:tc>
          <w:tcPr>
            <w:tcW w:w="1131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0C7A2E00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z w:val="20"/>
                <w:szCs w:val="20"/>
              </w:rPr>
              <w:t xml:space="preserve"> rating</w:t>
            </w:r>
          </w:p>
          <w:p w14:paraId="0BFAD282" w14:textId="77777777" w:rsidR="00F70AC3" w:rsidRPr="00B602EF" w:rsidRDefault="00F70AC3" w:rsidP="00FA4AE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602EF">
              <w:rPr>
                <w:sz w:val="16"/>
                <w:szCs w:val="16"/>
              </w:rPr>
              <w:t>ll controls applied (H/M/L)</w:t>
            </w:r>
          </w:p>
        </w:tc>
        <w:tc>
          <w:tcPr>
            <w:tcW w:w="1126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2C4B098F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Member Responsible </w:t>
            </w:r>
          </w:p>
        </w:tc>
      </w:tr>
      <w:tr w:rsidR="00F70AC3" w:rsidRPr="0071306D" w14:paraId="0A37501D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5DAB6C7B" w14:textId="4705BECF" w:rsidR="00F70AC3" w:rsidRDefault="115359E9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 w:rsidRPr="791C84F4">
              <w:rPr>
                <w:sz w:val="16"/>
                <w:szCs w:val="16"/>
              </w:rPr>
              <w:t>Using the p</w:t>
            </w:r>
            <w:r w:rsidR="23A75FBF" w:rsidRPr="791C84F4">
              <w:rPr>
                <w:sz w:val="16"/>
                <w:szCs w:val="16"/>
              </w:rPr>
              <w:t>roduction equipment</w:t>
            </w:r>
            <w:r w:rsidR="5D7B2B48" w:rsidRPr="791C84F4">
              <w:rPr>
                <w:sz w:val="16"/>
                <w:szCs w:val="16"/>
              </w:rPr>
              <w:t xml:space="preserve"> to film</w:t>
            </w:r>
          </w:p>
          <w:p w14:paraId="02EB378F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A05A809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A39BBE3" w14:textId="540E6400" w:rsidR="00F70AC3" w:rsidRPr="0071306D" w:rsidRDefault="5D7B2B48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 w:rsidRPr="791C84F4">
              <w:rPr>
                <w:sz w:val="16"/>
                <w:szCs w:val="16"/>
              </w:rPr>
              <w:t>Crew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1C8F396" w14:textId="0D70D6B5" w:rsidR="00F70AC3" w:rsidRPr="0071306D" w:rsidRDefault="5D7B2B48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 w:rsidRPr="791C84F4">
              <w:rPr>
                <w:sz w:val="16"/>
                <w:szCs w:val="16"/>
              </w:rPr>
              <w:t>Tripping over a wire or knocking a piece of equipment (cameras, lights) down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2A3D3EC" w14:textId="1BF38866" w:rsidR="00F70AC3" w:rsidRPr="0071306D" w:rsidRDefault="5D7B2B48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 w:rsidRPr="791C84F4">
              <w:rPr>
                <w:sz w:val="16"/>
                <w:szCs w:val="16"/>
              </w:rPr>
              <w:t xml:space="preserve">Wires will be visibly taped </w:t>
            </w:r>
            <w:r w:rsidR="4C08BE80" w:rsidRPr="791C84F4">
              <w:rPr>
                <w:sz w:val="16"/>
                <w:szCs w:val="16"/>
              </w:rPr>
              <w:t>down,</w:t>
            </w:r>
            <w:r w:rsidR="73D1FB26" w:rsidRPr="791C84F4">
              <w:rPr>
                <w:sz w:val="16"/>
                <w:szCs w:val="16"/>
              </w:rPr>
              <w:t xml:space="preserve"> and </w:t>
            </w:r>
            <w:r w:rsidRPr="791C84F4">
              <w:rPr>
                <w:sz w:val="16"/>
                <w:szCs w:val="16"/>
              </w:rPr>
              <w:t>the tape will be</w:t>
            </w:r>
            <w:r w:rsidR="2C1049F4" w:rsidRPr="791C84F4">
              <w:rPr>
                <w:sz w:val="16"/>
                <w:szCs w:val="16"/>
              </w:rPr>
              <w:t xml:space="preserve"> a </w:t>
            </w:r>
            <w:r w:rsidRPr="791C84F4">
              <w:rPr>
                <w:sz w:val="16"/>
                <w:szCs w:val="16"/>
              </w:rPr>
              <w:t>bold</w:t>
            </w:r>
            <w:r w:rsidR="2EAD2FCB" w:rsidRPr="791C84F4">
              <w:rPr>
                <w:sz w:val="16"/>
                <w:szCs w:val="16"/>
              </w:rPr>
              <w:t xml:space="preserve"> and</w:t>
            </w:r>
            <w:r w:rsidR="54A34AD8" w:rsidRPr="791C84F4">
              <w:rPr>
                <w:sz w:val="16"/>
                <w:szCs w:val="16"/>
              </w:rPr>
              <w:t xml:space="preserve"> </w:t>
            </w:r>
            <w:r w:rsidR="54200363" w:rsidRPr="791C84F4">
              <w:rPr>
                <w:sz w:val="16"/>
                <w:szCs w:val="16"/>
              </w:rPr>
              <w:t>visible colour</w:t>
            </w:r>
            <w:r w:rsidRPr="791C84F4">
              <w:rPr>
                <w:sz w:val="16"/>
                <w:szCs w:val="16"/>
              </w:rPr>
              <w:t xml:space="preserve"> to clearly show</w:t>
            </w:r>
            <w:r w:rsidR="08368DE8" w:rsidRPr="791C84F4">
              <w:rPr>
                <w:sz w:val="16"/>
                <w:szCs w:val="16"/>
              </w:rPr>
              <w:t xml:space="preserve"> </w:t>
            </w:r>
            <w:r w:rsidR="6256AD4A" w:rsidRPr="791C84F4">
              <w:rPr>
                <w:sz w:val="16"/>
                <w:szCs w:val="16"/>
              </w:rPr>
              <w:t>what the crew shouldn’t step on. A</w:t>
            </w:r>
            <w:r w:rsidR="1E124D97" w:rsidRPr="791C84F4">
              <w:rPr>
                <w:sz w:val="16"/>
                <w:szCs w:val="16"/>
              </w:rPr>
              <w:t>s an extra precaution a</w:t>
            </w:r>
            <w:r w:rsidR="6256AD4A" w:rsidRPr="791C84F4">
              <w:rPr>
                <w:sz w:val="16"/>
                <w:szCs w:val="16"/>
              </w:rPr>
              <w:t xml:space="preserve">ll members will be </w:t>
            </w:r>
            <w:r w:rsidR="70979367" w:rsidRPr="791C84F4">
              <w:rPr>
                <w:sz w:val="16"/>
                <w:szCs w:val="16"/>
              </w:rPr>
              <w:t xml:space="preserve">shown </w:t>
            </w:r>
            <w:r w:rsidR="71C18575" w:rsidRPr="791C84F4">
              <w:rPr>
                <w:sz w:val="16"/>
                <w:szCs w:val="16"/>
              </w:rPr>
              <w:t xml:space="preserve">what they should be aware of while walking around in the studio 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5EB052F6" w14:textId="37760130" w:rsidR="00F70AC3" w:rsidRPr="0071306D" w:rsidRDefault="00F70AC3" w:rsidP="791C84F4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0D0B940D" w14:textId="64ED4656" w:rsidR="00F70AC3" w:rsidRPr="0071306D" w:rsidRDefault="5D7B2B48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 w:rsidRPr="791C84F4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7EAC300E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0E27B00A" w14:textId="10AB4BB6" w:rsidR="00595AB6" w:rsidRPr="0071306D" w:rsidRDefault="00595AB6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</w:tr>
      <w:tr w:rsidR="00F70AC3" w:rsidRPr="0071306D" w14:paraId="60061E4C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44EAFD9C" w14:textId="4A62C532" w:rsidR="00F70AC3" w:rsidRDefault="4577D2CC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 w:rsidRPr="3B6DB378">
              <w:rPr>
                <w:sz w:val="16"/>
                <w:szCs w:val="16"/>
              </w:rPr>
              <w:t>Filming scene with the costumed actor dancing</w:t>
            </w:r>
          </w:p>
          <w:p w14:paraId="4B94D5A5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3DEEC669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656B9AB" w14:textId="14754FF5" w:rsidR="00F70AC3" w:rsidRPr="0071306D" w:rsidRDefault="4577D2CC" w:rsidP="00132261">
            <w:pPr>
              <w:pStyle w:val="Safety1-Text"/>
              <w:spacing w:before="0" w:after="0"/>
              <w:rPr>
                <w:sz w:val="16"/>
                <w:szCs w:val="16"/>
              </w:rPr>
            </w:pPr>
            <w:r w:rsidRPr="3B6DB378">
              <w:rPr>
                <w:sz w:val="16"/>
                <w:szCs w:val="16"/>
              </w:rPr>
              <w:t>Actor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5FB0818" w14:textId="19EB3CBA" w:rsidR="00F70AC3" w:rsidRPr="0071306D" w:rsidRDefault="4577D2CC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 w:rsidRPr="3B6DB378">
              <w:rPr>
                <w:sz w:val="16"/>
                <w:szCs w:val="16"/>
              </w:rPr>
              <w:t>Actor falls while dancing due to the limitations of the costume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49F31CB" w14:textId="77FCF613" w:rsidR="00F70AC3" w:rsidRPr="0071306D" w:rsidRDefault="4577D2CC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 w:rsidRPr="3B6DB378">
              <w:rPr>
                <w:sz w:val="16"/>
                <w:szCs w:val="16"/>
              </w:rPr>
              <w:t>Getting them a costume that fits loosely so they can move around easier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23301906" w14:textId="46005331" w:rsidR="00F70AC3" w:rsidRPr="0071306D" w:rsidRDefault="00F70AC3" w:rsidP="3B6DB378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53128261" w14:textId="618774C4" w:rsidR="00F70AC3" w:rsidRPr="0071306D" w:rsidRDefault="4577D2CC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 w:rsidRPr="3B6DB378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69EC0BD8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62486C05" w14:textId="1AD4019E" w:rsidR="00595AB6" w:rsidRPr="0071306D" w:rsidRDefault="00132261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Actor</w:t>
            </w:r>
          </w:p>
        </w:tc>
      </w:tr>
      <w:tr w:rsidR="00F70AC3" w:rsidRPr="0071306D" w14:paraId="4101652C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4B99056E" w14:textId="37286EA1" w:rsidR="00F70AC3" w:rsidRDefault="00360B9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the studio lights</w:t>
            </w:r>
          </w:p>
          <w:p w14:paraId="1299C43A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4DDBEF00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461D779" w14:textId="77528C02" w:rsidR="00F70AC3" w:rsidRPr="0071306D" w:rsidRDefault="00360B9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CF2D8B6" w14:textId="249EFDC9" w:rsidR="00F70AC3" w:rsidRPr="0071306D" w:rsidRDefault="004A43A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Mishandling of </w:t>
            </w:r>
            <w:r w:rsidR="00E13DD3">
              <w:rPr>
                <w:sz w:val="16"/>
                <w:szCs w:val="16"/>
              </w:rPr>
              <w:t>the lights</w:t>
            </w:r>
            <w:r w:rsidR="00FF5A34">
              <w:rPr>
                <w:sz w:val="16"/>
                <w:szCs w:val="16"/>
              </w:rPr>
              <w:t xml:space="preserve"> may</w:t>
            </w:r>
            <w:r>
              <w:rPr>
                <w:sz w:val="16"/>
                <w:szCs w:val="16"/>
              </w:rPr>
              <w:t xml:space="preserve"> </w:t>
            </w:r>
            <w:r w:rsidR="00FF5A34">
              <w:rPr>
                <w:sz w:val="16"/>
                <w:szCs w:val="16"/>
              </w:rPr>
              <w:t>cause</w:t>
            </w:r>
            <w:r>
              <w:rPr>
                <w:sz w:val="16"/>
                <w:szCs w:val="16"/>
              </w:rPr>
              <w:t xml:space="preserve"> it</w:t>
            </w:r>
            <w:r w:rsidR="00FF5A34">
              <w:rPr>
                <w:sz w:val="16"/>
                <w:szCs w:val="16"/>
              </w:rPr>
              <w:t xml:space="preserve"> to</w:t>
            </w:r>
            <w:r w:rsidR="00E13DD3">
              <w:rPr>
                <w:sz w:val="16"/>
                <w:szCs w:val="16"/>
              </w:rPr>
              <w:t xml:space="preserve"> fall </w:t>
            </w:r>
            <w:r w:rsidR="00542FD1">
              <w:rPr>
                <w:sz w:val="16"/>
                <w:szCs w:val="16"/>
              </w:rPr>
              <w:t xml:space="preserve">or even </w:t>
            </w:r>
            <w:r w:rsidR="005862BB">
              <w:rPr>
                <w:sz w:val="16"/>
                <w:szCs w:val="16"/>
              </w:rPr>
              <w:t>electrocution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FB78278" w14:textId="6001DFDB" w:rsidR="00F70AC3" w:rsidRPr="0071306D" w:rsidRDefault="00DC2351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</w:t>
            </w:r>
            <w:r w:rsidR="004A43A3">
              <w:rPr>
                <w:sz w:val="16"/>
                <w:szCs w:val="16"/>
              </w:rPr>
              <w:t xml:space="preserve"> </w:t>
            </w:r>
            <w:r w:rsidR="00A62525">
              <w:rPr>
                <w:sz w:val="16"/>
                <w:szCs w:val="16"/>
              </w:rPr>
              <w:t xml:space="preserve">the crew </w:t>
            </w:r>
            <w:r>
              <w:rPr>
                <w:sz w:val="16"/>
                <w:szCs w:val="16"/>
              </w:rPr>
              <w:t>on</w:t>
            </w:r>
            <w:r w:rsidR="00A62525">
              <w:rPr>
                <w:sz w:val="16"/>
                <w:szCs w:val="16"/>
              </w:rPr>
              <w:t xml:space="preserve"> how to properly handle the lights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7E451B19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1FC39945" w14:textId="3C2D83B8" w:rsidR="00360B92" w:rsidRPr="0071306D" w:rsidRDefault="00360B92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059965A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0562CB0E" w14:textId="5293FA59" w:rsidR="00360B92" w:rsidRPr="0071306D" w:rsidRDefault="00360B92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</w:tr>
      <w:tr w:rsidR="00F70AC3" w:rsidRPr="0071306D" w14:paraId="34CE0A41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2EBF3C5" w14:textId="5B7A064D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D98A12B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946DB8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997CC1D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10FFD37" w14:textId="027ADABF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B699379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3FE9F23F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F72F646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08CE6F91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1CDCEAD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BB9E253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3DE523C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2E56223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7547A01" w14:textId="3E2672E1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043CB0F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07459315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6537F28F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6DFB9E20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70DF9E56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44E871BC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44A5D23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38610EB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37805D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63F29E8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3B7B4B86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3A0FF5F2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5630AD66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1829076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BA226A1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7AD93B2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DE4B5B7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6204FF1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2DBF0D7D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6B62F1B3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02F2C34E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CF31B5" w14:paraId="680A4E5D" w14:textId="77777777" w:rsidTr="3B6DB378">
        <w:trPr>
          <w:trHeight w:val="236"/>
        </w:trPr>
        <w:tc>
          <w:tcPr>
            <w:tcW w:w="2256" w:type="dxa"/>
            <w:tcBorders>
              <w:top w:val="single" w:sz="2" w:space="0" w:color="365F91"/>
              <w:left w:val="thinThickLargeGap" w:sz="1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19219836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296FEF7D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7194DBDC" w14:textId="77777777" w:rsidR="00EC48B2" w:rsidRPr="007D7B25" w:rsidRDefault="00EC48B2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769D0D3C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54CD245A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1231BE67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  <w:shd w:val="clear" w:color="auto" w:fill="auto"/>
            <w:vAlign w:val="center"/>
          </w:tcPr>
          <w:p w14:paraId="36FEB5B0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</w:tcPr>
          <w:p w14:paraId="30D7AA69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</w:tbl>
    <w:p w14:paraId="7196D064" w14:textId="77777777" w:rsidR="008433AE" w:rsidRDefault="008433AE"/>
    <w:p w14:paraId="34FF1C98" w14:textId="77777777" w:rsidR="00C51F01" w:rsidRDefault="00C51F01"/>
    <w:sectPr w:rsidR="00C51F01" w:rsidSect="00F70A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3"/>
    <w:rsid w:val="00052487"/>
    <w:rsid w:val="00077B0B"/>
    <w:rsid w:val="00132261"/>
    <w:rsid w:val="00183ACE"/>
    <w:rsid w:val="00186145"/>
    <w:rsid w:val="001C0187"/>
    <w:rsid w:val="002F020A"/>
    <w:rsid w:val="00360B92"/>
    <w:rsid w:val="004A43A3"/>
    <w:rsid w:val="00542FD1"/>
    <w:rsid w:val="005862BB"/>
    <w:rsid w:val="00595AB6"/>
    <w:rsid w:val="007D54E6"/>
    <w:rsid w:val="00807B4E"/>
    <w:rsid w:val="008433AE"/>
    <w:rsid w:val="00851417"/>
    <w:rsid w:val="008B6637"/>
    <w:rsid w:val="008B721F"/>
    <w:rsid w:val="00A62525"/>
    <w:rsid w:val="00A85CB4"/>
    <w:rsid w:val="00BA6CD0"/>
    <w:rsid w:val="00BF148C"/>
    <w:rsid w:val="00C51F01"/>
    <w:rsid w:val="00C72702"/>
    <w:rsid w:val="00D25132"/>
    <w:rsid w:val="00DC2351"/>
    <w:rsid w:val="00E13DD3"/>
    <w:rsid w:val="00EC48B2"/>
    <w:rsid w:val="00F565E9"/>
    <w:rsid w:val="00F70AC3"/>
    <w:rsid w:val="00FF5A34"/>
    <w:rsid w:val="05132DA4"/>
    <w:rsid w:val="08368DE8"/>
    <w:rsid w:val="0B826F28"/>
    <w:rsid w:val="115359E9"/>
    <w:rsid w:val="1E124D97"/>
    <w:rsid w:val="21F6999F"/>
    <w:rsid w:val="22E26F0C"/>
    <w:rsid w:val="23A75FBF"/>
    <w:rsid w:val="2A63CCBB"/>
    <w:rsid w:val="2C1049F4"/>
    <w:rsid w:val="2EAD2FCB"/>
    <w:rsid w:val="3255B643"/>
    <w:rsid w:val="349C50BD"/>
    <w:rsid w:val="37BAC922"/>
    <w:rsid w:val="3B6DB378"/>
    <w:rsid w:val="41C3CC9F"/>
    <w:rsid w:val="4577D2CC"/>
    <w:rsid w:val="4C08BE80"/>
    <w:rsid w:val="4E481BF6"/>
    <w:rsid w:val="54200363"/>
    <w:rsid w:val="54A34AD8"/>
    <w:rsid w:val="5D7B2B48"/>
    <w:rsid w:val="5DF73DA6"/>
    <w:rsid w:val="6256AD4A"/>
    <w:rsid w:val="69DA0B54"/>
    <w:rsid w:val="6A7B8CFD"/>
    <w:rsid w:val="70979367"/>
    <w:rsid w:val="71C18575"/>
    <w:rsid w:val="73D1FB26"/>
    <w:rsid w:val="791C84F4"/>
    <w:rsid w:val="7D2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0C03"/>
  <w15:chartTrackingRefBased/>
  <w15:docId w15:val="{851A5A9E-EC3D-4022-8CF0-2BA9A475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fety1-Text">
    <w:name w:val="Safety1-Text"/>
    <w:basedOn w:val="Normal"/>
    <w:rsid w:val="00F70AC3"/>
    <w:pPr>
      <w:spacing w:before="60" w:after="60" w:line="276" w:lineRule="auto"/>
    </w:pPr>
    <w:rPr>
      <w:rFonts w:ascii="Calibri" w:eastAsia="MS Mincho" w:hAnsi="Calibri" w:cs="Arial"/>
      <w:spacing w:val="10"/>
      <w:lang w:eastAsia="ja-JP"/>
    </w:rPr>
  </w:style>
  <w:style w:type="paragraph" w:styleId="NoSpacing">
    <w:name w:val="No Spacing"/>
    <w:uiPriority w:val="1"/>
    <w:qFormat/>
    <w:rsid w:val="00F70AC3"/>
    <w:pPr>
      <w:spacing w:after="0" w:line="240" w:lineRule="auto"/>
    </w:pPr>
    <w:rPr>
      <w:rFonts w:ascii="Calibri" w:eastAsia="MS Mincho" w:hAnsi="Calibri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SarahJane Hone</dc:creator>
  <cp:keywords/>
  <dc:description/>
  <cp:lastModifiedBy>Shassagay Onyango</cp:lastModifiedBy>
  <cp:revision>30</cp:revision>
  <dcterms:created xsi:type="dcterms:W3CDTF">2020-10-01T11:42:00Z</dcterms:created>
  <dcterms:modified xsi:type="dcterms:W3CDTF">2021-09-23T12:25:00Z</dcterms:modified>
</cp:coreProperties>
</file>